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4D6" w:rsidRPr="007C3718" w:rsidRDefault="007C3718" w:rsidP="004424D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28"/>
          <w:szCs w:val="36"/>
        </w:rPr>
      </w:pPr>
      <w:bookmarkStart w:id="0" w:name="_GoBack"/>
      <w:r>
        <w:rPr>
          <w:rFonts w:ascii="Segoe UI" w:eastAsia="Times New Roman" w:hAnsi="Segoe UI" w:cs="Segoe UI"/>
          <w:b/>
          <w:bCs/>
          <w:sz w:val="28"/>
          <w:szCs w:val="36"/>
        </w:rPr>
        <w:t>List of m</w:t>
      </w:r>
      <w:r w:rsidR="004424D6" w:rsidRPr="007C3718">
        <w:rPr>
          <w:rFonts w:ascii="Segoe UI" w:eastAsia="Times New Roman" w:hAnsi="Segoe UI" w:cs="Segoe UI"/>
          <w:b/>
          <w:bCs/>
          <w:sz w:val="28"/>
          <w:szCs w:val="36"/>
        </w:rPr>
        <w:t>andatory documents and records required by IATF 16949:2016</w:t>
      </w:r>
    </w:p>
    <w:bookmarkEnd w:id="0"/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Scope of the quality management system (clause 4.3)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for the management of product safety related products and manufacturing processes (clause 4.4.1.2)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Quality policy (clause 5.2)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Responsibilities and authorities to ensure that customer requirements are met (clause 5.3.1)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Results of risk analysis (clause 6.1.2.1)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Preventive action record (clause 6.1.2.2)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Contingency plan (clause 6.1.2.3)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Quality objectives (clause 6.2)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Records of customer acceptance of alternative measurement methods (clause 7.1.5.1.1)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for managing calibration/verification records (clause 7.1.5.2.1)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Maintenance and calibration record (clause 7.1.5.2.1)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for identification of training needs including awareness and achieving awareness (clause 7.2.1)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to verify competence of internal auditors (clause 7.2.3)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List of qualified internal auditors (clause 7.2.3)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Documented information on trainer’s competency (clause 7.2.3)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Documented information on employee’s awareness (clause 7.3.1)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to motivate employees (clause 7.3.2)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Quality manual (clause 7.5.1.1)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 retention policy (clause 7.5.3.2.1)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for review, distribution and implementation of customer engineering standards/specifications (clause 7.5.3.2.2)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Registry of customer complaints (clause 8.2)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Product/service requirements review records (clause 8.2.3.2)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Procedure for design and development (clause 8.3.1.1)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 about design and development outputs review (clause 8.3.2)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Documented information on software development capability self-assessment (clause 8.3.2.3)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Records about product design and development inputs (clause 8.3.3.1)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Records about manufacturing process design input requirements (clause 8.3.3.2)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 a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to identify special characteristics (clause 8.3.3.3)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Records of design and development controls (clause 8.3.4)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Documented product approval (clause 8.3.4.4)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Records of design and development outputs (clause 8.3.5)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Manufacturing process design output (clause 8.3.5.2)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Design and development changes records (clause 8.3.6)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Documented approval or waiver of the customer regarding the changes in design (clause 8.3.6.1)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Documented revision level of software and hardware as part of the change record (clause 8.3.6.1)</w:t>
      </w:r>
    </w:p>
    <w:p w:rsidR="00920829" w:rsidRPr="007C3718" w:rsidRDefault="00920829" w:rsidP="00920829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0"/>
          <w:szCs w:val="24"/>
        </w:rPr>
      </w:pP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supplier selection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(clause 8.4.1.2)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to identify and control externally provided processes, products and services (clause 8.4.2.1)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lastRenderedPageBreak/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to ensure compliance with statutory and regulatory requirements of purchased processes, products and services (clause 8.4.2.2)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and criteria for supplier evaluation (clause 8.4.2.4)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Records of second-party audit reports (clause 8.4.2.4.1)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Characteristics of product to be produced and service to be provided (clause 8.5.1)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Control plan (8.5.1.1)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Total productive maintenance system (clause 8.5.1.5)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Records of traceability (clause 8.5.2.1)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Records about customer property (clause 8.5.3)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Production/service provision change control records (clause 8.5.6)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to control and react to changes in product realization (clause 8.5.6.1)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Documented approval by the customer prior to implementation of the change (clause 8.5.6.1)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for management of the use of alternate control methods (clause 8.5.6.1.1)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 of conformity of product/service with acceptance criteria (clause 8.6)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 of expiration date or quantity authorized under concession (clause 8.7.1.1)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for rework confirmation (clause 8.7.1.4)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 on disposition of reworked product (clause 8.7.1.4)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for repair confirmation (clause 8.7.1.5)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 of customer authorization for concession of the product to be repaired (clause 8.7.1.5)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Notification to the customer about the nonconformity (clause 8.7.1.6)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for disposition of nonconforming product (clause 8.7.1.7)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Record of nonconforming outputs (clause 8.7.2)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Monitoring and measurement results (clause 9.1.1)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Internal audit program (clause 9.2)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Results of internal audits (clause 9.2)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internal audit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(clause 9.2.2.1)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Results of the management review (clause 9.3)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Action plan when customer performance targets are not met (clause 9.3.3.1)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</w:rPr>
        <w:t>Results of corrective actions (clause 10.1)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 for problem solving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(clause 10.2.3)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to determine the use of error-proofing methodologies (clause 10.2.4)</w:t>
      </w:r>
    </w:p>
    <w:p w:rsidR="004424D6" w:rsidRPr="007C3718" w:rsidRDefault="004424D6" w:rsidP="00920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Documented process</w:t>
      </w:r>
      <w:r w:rsidRPr="007C3718">
        <w:rPr>
          <w:rFonts w:ascii="Segoe UI" w:eastAsia="Times New Roman" w:hAnsi="Segoe UI" w:cs="Segoe UI"/>
          <w:sz w:val="20"/>
          <w:szCs w:val="24"/>
        </w:rPr>
        <w:t xml:space="preserve"> for continual improvement (clause 10.3.1)</w:t>
      </w:r>
    </w:p>
    <w:p w:rsidR="00920829" w:rsidRPr="007C3718" w:rsidRDefault="00920829" w:rsidP="009208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4"/>
        </w:rPr>
      </w:pPr>
      <w:r w:rsidRPr="007C3718">
        <w:rPr>
          <w:rFonts w:ascii="Segoe UI" w:eastAsia="Times New Roman" w:hAnsi="Segoe UI" w:cs="Segoe UI"/>
          <w:sz w:val="20"/>
          <w:szCs w:val="24"/>
          <w:highlight w:val="yellow"/>
        </w:rPr>
        <w:t>20 documented process</w:t>
      </w:r>
    </w:p>
    <w:sectPr w:rsidR="00920829" w:rsidRPr="007C3718" w:rsidSect="003F4F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D7B" w:rsidRDefault="007C4D7B" w:rsidP="00920829">
      <w:pPr>
        <w:spacing w:after="0" w:line="240" w:lineRule="auto"/>
      </w:pPr>
      <w:r>
        <w:separator/>
      </w:r>
    </w:p>
  </w:endnote>
  <w:endnote w:type="continuationSeparator" w:id="0">
    <w:p w:rsidR="007C4D7B" w:rsidRDefault="007C4D7B" w:rsidP="0092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D7B" w:rsidRDefault="007C4D7B" w:rsidP="00920829">
      <w:pPr>
        <w:spacing w:after="0" w:line="240" w:lineRule="auto"/>
      </w:pPr>
      <w:r>
        <w:separator/>
      </w:r>
    </w:p>
  </w:footnote>
  <w:footnote w:type="continuationSeparator" w:id="0">
    <w:p w:rsidR="007C4D7B" w:rsidRDefault="007C4D7B" w:rsidP="00920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B1404"/>
    <w:multiLevelType w:val="multilevel"/>
    <w:tmpl w:val="CA3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A2F9F"/>
    <w:multiLevelType w:val="hybridMultilevel"/>
    <w:tmpl w:val="5072B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D6"/>
    <w:rsid w:val="003F4FC5"/>
    <w:rsid w:val="004424D6"/>
    <w:rsid w:val="007C3718"/>
    <w:rsid w:val="007C4D7B"/>
    <w:rsid w:val="00920829"/>
    <w:rsid w:val="00D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A888"/>
  <w15:docId w15:val="{872B7094-25E7-46FA-9B2D-8DFEF8AA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FC5"/>
  </w:style>
  <w:style w:type="paragraph" w:styleId="Heading2">
    <w:name w:val="heading 2"/>
    <w:basedOn w:val="Normal"/>
    <w:link w:val="Heading2Char"/>
    <w:uiPriority w:val="9"/>
    <w:qFormat/>
    <w:rsid w:val="00442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4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4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20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829"/>
  </w:style>
  <w:style w:type="paragraph" w:styleId="Footer">
    <w:name w:val="footer"/>
    <w:basedOn w:val="Normal"/>
    <w:link w:val="FooterChar"/>
    <w:uiPriority w:val="99"/>
    <w:semiHidden/>
    <w:unhideWhenUsed/>
    <w:rsid w:val="00920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Dicky</cp:lastModifiedBy>
  <cp:revision>3</cp:revision>
  <dcterms:created xsi:type="dcterms:W3CDTF">2018-06-06T11:14:00Z</dcterms:created>
  <dcterms:modified xsi:type="dcterms:W3CDTF">2018-06-06T11:15:00Z</dcterms:modified>
</cp:coreProperties>
</file>